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rFonts w:ascii="Arial" w:hAnsi="Arial"/>
          <w:b/>
          <w:color w:val="1F49B5"/>
          <w:sz w:val="16"/>
        </w:rPr>
        <w:t>EDYTOWALNY ZAKRES PRAC</w:t>
      </w:r>
    </w:p>
    <w:p>
      <w:pPr>
        <w:spacing w:after="40"/>
      </w:pPr>
      <w:r>
        <w:rPr>
          <w:rFonts w:ascii="Arial" w:hAnsi="Arial"/>
          <w:b/>
          <w:color w:val="11182B"/>
          <w:sz w:val="42"/>
        </w:rPr>
        <w:t>Zakres prac (SOW) - szablon</w:t>
      </w:r>
    </w:p>
    <w:p>
      <w:pPr>
        <w:spacing w:after="180"/>
      </w:pPr>
      <w:r>
        <w:rPr>
          <w:rFonts w:ascii="Arial" w:hAnsi="Arial"/>
          <w:color w:val="44506A"/>
          <w:sz w:val="20"/>
        </w:rPr>
        <w:t>Jasne uzgodnienie zakresu, produktów, harmonogramu, wynagrodzenia i odbioru dla projektu lub zlecenia klienta.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Klient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klienta]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Wykonawca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wykonawcy]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Projekt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[Nazwa projektu]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Numer zakresu prac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[SOW-001]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wejścia w życie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  <w:tr>
        <w:tc>
          <w:tcPr>
            <w:tcW w:type="dxa" w:w="300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Planowana data zakończenia</w:t>
            </w:r>
          </w:p>
        </w:tc>
        <w:tc>
          <w:tcPr>
            <w:tcW w:type="dxa" w:w="636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  <w:t>[RRRR-MM-DD]</w:t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Jak korzystać z tego szablonu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Uzupełnij wyróżnione pola danymi projektu i wybierz sekcje, które mają zastosowanie. Usuń wszystko, czego nie potrzebujesz. Uzgodnij ostateczną wersję z klientem przed rozpoczęciem prac.</w:t>
            </w:r>
          </w:p>
        </w:tc>
      </w:tr>
    </w:tbl>
    <w:p>
      <w:pPr>
        <w:spacing w:after="10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Ważne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Ten szablon to ogólny punkt wyjścia, a nie porada prawna. Zakres prac może tworzyć wiążące zobowiązania. Zleć przegląd gotowej umowy wykwalifikowanemu doradcy, zwłaszcza w zakresie wynagrodzenia, odbioru, odpowiedzialności i praw własności intelektualnej.</w:t>
            </w:r>
          </w:p>
        </w:tc>
      </w:tr>
    </w:tbl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1. Przegląd projektu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Ten zakres prac (SOW) opisuje pracę, którą [Wykonawca] wykona dla [Klienta] w ramach [nazwa projektu], na podstawie [umowy nadrzędnej / niniejszego dokumentu].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Jego celem jest ustalenie jasnego, wspólnego rozumienia zakresu, produktów, terminów i wynagrodzenia przed rozpoczęciem prac.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2. Zakres prac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[Wykonawca] wykona następujące prace: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[Działanie lub obszar prac 1]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[Działanie lub obszar prac 2]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[Działanie lub obszar prac 3]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3. Produkty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Powstaną następujące produkty: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[Produkt 1 - format i opis]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[Produkt 2 - format i opis]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[Produkt 3 - format i opis]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4. Poza zakresem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Poniższe nie są objęte tym zakresem prac i wymagałyby odrębnego uzgodnienia: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[Element wyłączony 1]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[Element wyłączony 2]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5. Harmonogram i kamienie milowe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Prace zaplanowano od [data rozpoczęcia] do [planowana data zakończenia], z następującymi kamieniami milowymi: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[Kamień milowy 1] - [data]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[Kamień milowy 2] - [data]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[Kamień milowy 3] - [data]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6. Założenia i zależności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Ten plan zakłada, co następuje. Zmiany w tym zakresie mogą wpłynąć na zakres, terminy lub wynagrodzenie: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[Klient dostarcza ... do ...]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[Potrzebne dostępy, dane lub zatwierdzenia]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[Zależność od podmiotu zewnętrznego lub narzędzia]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7. Wynagrodzenie i warunki płatności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Wynagrodzenie za te prace wynosi [cena stała [kwota] / czas i materiały według stawki [stawka] za godzinę], w [walucie].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Faktury wystawiane są [miesięcznie / po osiągnięciu kamienia milowego] i płatne w terminie [warunki płatności]. Wcześniej zatwierdzone koszty rozliczane są [według kosztu / zgodnie z zasadą].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8. Odbiór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[Klient] sprawdza każdy produkt w ciągu [okres przeglądu] i albo go odbiera, albo przekazuje pisemne uwagi. Produkt uznaje się za odebrany, jeśli w tym okresie nie wpłyną uwagi.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Zarejestrowany czas i ukończone produkty stanowią podstawę odbioru i fakturowania.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9. Zarządzanie zmianą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Każda zmiana zakresu, produktów, harmonogramu lub wynagrodzenia jest dokumentowana w pisemnym wniosku o zmianę, uzgadniana przez obie strony i dołączana do tego zakresu prac przed jej wejściem w życie.</w:t>
      </w: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10. Poufność i własność intelektualna</w:t>
      </w:r>
    </w:p>
    <w:p>
      <w:pPr>
        <w:spacing w:after="80"/>
      </w:pPr>
      <w:r>
        <w:rPr>
          <w:rFonts w:ascii="Arial" w:hAnsi="Arial"/>
          <w:color w:val="1A2333"/>
          <w:sz w:val="19"/>
        </w:rPr>
        <w:t>Każda ze stron zachowuje poufność informacji drugiej strony. Własność produktów i praw własności intelektualnej przechodzi zgodnie z [umową nadrzędną / niniejszą sekcją] po pełnej zapłacie wynagrodzenia.</w:t>
      </w:r>
    </w:p>
    <w:p>
      <w:pPr>
        <w:spacing w:after="120" w:before="0"/>
      </w:pPr>
    </w:p>
    <w:p>
      <w:pPr>
        <w:spacing w:before="180" w:after="60"/>
      </w:pPr>
      <w:r>
        <w:rPr>
          <w:rFonts w:ascii="Arial" w:hAnsi="Arial"/>
          <w:b/>
          <w:color w:val="1F49B5"/>
          <w:sz w:val="23"/>
        </w:rPr>
        <w:t>Przed podpisaniem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Potwierdź z klientem zakres, produkty i elementy poza zakresem.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Sprawdź, czy każdy kamień milowy ma właściciela i realistyczną datę.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Potwierdź wynagrodzenie, walutę, harmonogram fakturowania i warunki płatności.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Uzgodnij, jak produkty są sprawdzane i odbierane.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Gdy ma to znaczenie, zleć przegląd gotowej umowy wykwalifikowanemu doradcy.</w:t>
      </w:r>
    </w:p>
    <w:p>
      <w:pPr>
        <w:pStyle w:val="ListBullet"/>
        <w:spacing w:after="40"/>
      </w:pPr>
      <w:r>
        <w:rPr>
          <w:rFonts w:ascii="Arial" w:hAnsi="Arial"/>
          <w:color w:val="1A2333"/>
          <w:sz w:val="19"/>
        </w:rPr>
        <w:t>Obie strony podpisują i przechowują kopię z dokumentacją projektu.</w:t>
      </w:r>
    </w:p>
    <w:p>
      <w:pPr>
        <w:spacing w:after="120" w:before="0"/>
      </w:pPr>
    </w:p>
    <w:p>
      <w:pPr>
        <w:spacing w:before="120" w:after="80"/>
      </w:pPr>
      <w:r>
        <w:rPr>
          <w:rFonts w:ascii="Arial" w:hAnsi="Arial"/>
          <w:b/>
          <w:color w:val="1F49B5"/>
          <w:sz w:val="23"/>
        </w:rPr>
        <w:t>Podpisy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40"/>
        <w:gridCol w:w="5040"/>
      </w:tblGrid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Imię, nazwisko i stanowisko klienta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Podpis klienta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Imię, nazwisko i stanowisko wykonawcy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Podpis wykonawcy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  <w:tr>
        <w:tc>
          <w:tcPr>
            <w:tcW w:type="dxa" w:w="4680"/>
            <w:vAlign w:val="center"/>
            <w:shd w:val="clear" w:color="auto" w:fill="EAF2FF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/>
                <w:color w:val="1A2333"/>
                <w:sz w:val="19"/>
              </w:rPr>
              <w:t>Data podpisania</w:t>
            </w:r>
          </w:p>
        </w:tc>
        <w:tc>
          <w:tcPr>
            <w:tcW w:type="dxa" w:w="4680"/>
            <w:vAlign w:val="center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0" w:before="0"/>
            </w:pPr>
            <w:r>
              <w:rPr>
                <w:rFonts w:ascii="Arial" w:hAnsi="Arial"/>
                <w:b w:val="0"/>
                <w:color w:val="1A2333"/>
                <w:sz w:val="19"/>
              </w:rPr>
            </w:r>
          </w:p>
        </w:tc>
      </w:tr>
    </w:tbl>
    <w:p>
      <w:pPr>
        <w:spacing w:after="160" w:before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0"/>
      </w:tblGrid>
      <w:tr>
        <w:tc>
          <w:tcPr>
            <w:tcW w:type="dxa" w:w="9360"/>
            <w:shd w:val="clear" w:color="auto" w:fill="FFF4D6"/>
            <w:tcBorders>
              <w:top w:val="single" w:sz="6" w:space="0" w:color="D0D7E2"/>
              <w:left w:val="single" w:sz="6" w:space="0" w:color="D0D7E2"/>
              <w:bottom w:val="single" w:sz="6" w:space="0" w:color="D0D7E2"/>
              <w:right w:val="single" w:sz="6" w:space="0" w:color="D0D7E2"/>
            </w:tcBorders>
            <w:tcMar>
              <w:top w:w="70" w:type="dxa"/>
              <w:bottom w:w="70" w:type="dxa"/>
              <w:left w:w="120" w:type="dxa"/>
              <w:right w:w="120" w:type="dxa"/>
            </w:tcMar>
          </w:tcPr>
          <w:p>
            <w:pPr>
              <w:spacing w:after="60"/>
            </w:pPr>
            <w:r>
              <w:rPr>
                <w:rFonts w:ascii="Arial" w:hAnsi="Arial"/>
                <w:b/>
                <w:color w:val="051441"/>
                <w:sz w:val="21"/>
              </w:rPr>
              <w:t>CC0 1.0</w:t>
            </w:r>
          </w:p>
          <w:p>
            <w:pPr>
              <w:spacing w:after="0"/>
            </w:pPr>
            <w:r>
              <w:rPr>
                <w:rFonts w:ascii="Arial" w:hAnsi="Arial"/>
                <w:color w:val="2C3547"/>
                <w:sz w:val="19"/>
              </w:rPr>
              <w:t>Można go swobodnie kopiować, edytować, zmieniać markę i wykorzystywać komercyjnie. Ten szablon to ogólny punkt wyjścia, a nie porada prawna. Zakres prac może tworzyć wiążące zobowiązania, dlatego gdy ma to znaczenie, zleć przegląd gotowej umowy wykwalifikowanemu doradcy.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93A6"/>
        <w:sz w:val="16"/>
      </w:rPr>
      <w:t>Darmowy szablon zakresu prac (SOW) - Sandtime.io - darmowa ewidencja czasu pracy dla nieograniczonej liczby użytkowników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Zakres prac (SOW) - szablon</dc:title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pl-PL</dc:language>
</cp:coreProperties>
</file>