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 w:after="120"/>
      </w:pPr>
      <w:r>
        <w:rPr>
          <w:rFonts w:ascii="Arial" w:hAnsi="Arial"/>
          <w:b/>
          <w:color w:val="0052CC"/>
          <w:sz w:val="17"/>
        </w:rPr>
        <w:t>EDYTOWALNY FORMULARZ WNIOSKU</w:t>
      </w:r>
    </w:p>
    <w:p>
      <w:pPr>
        <w:spacing w:after="80"/>
      </w:pPr>
      <w:r>
        <w:rPr>
          <w:rFonts w:ascii="Arial" w:hAnsi="Arial"/>
          <w:b/>
          <w:color w:val="051441"/>
          <w:sz w:val="50"/>
        </w:rPr>
        <w:t>Wniosek o zgodę na pracę w godzinach nadliczbowych</w:t>
      </w:r>
    </w:p>
    <w:p>
      <w:pPr>
        <w:spacing w:after="280"/>
      </w:pPr>
      <w:r>
        <w:rPr>
          <w:rFonts w:ascii="Arial" w:hAnsi="Arial"/>
          <w:color w:val="52627F"/>
          <w:sz w:val="23"/>
        </w:rPr>
        <w:t>Jedno miejsce na przyczynę, termin, szacowaną liczbę godzin, wpływ na projekt, decyzję i rzeczywisty czas pracy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Numer wniosku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[OT-0001]</w:t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Pracownik / wykonawca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[Imię i nazwisko]</w:t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Zespół / dział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[Zespół]</w:t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Kierownik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[Imię i nazwisko]</w:t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Data wniosku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[RRRR-MM-DD]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shd w:fill="EAF2FF"/>
          </w:tcPr>
          <w:p>
            <w:r>
              <w:rPr>
                <w:rFonts w:ascii="Arial" w:hAnsi="Arial"/>
                <w:b/>
                <w:sz w:val="19"/>
              </w:rPr>
              <w:t>Przed rozpoczęciem pracy</w:t>
            </w:r>
          </w:p>
          <w:p>
            <w:pPr>
              <w:spacing w:after="0"/>
            </w:pPr>
            <w:r>
              <w:rPr>
                <w:rFonts w:ascii="Arial" w:hAnsi="Arial"/>
                <w:sz w:val="18"/>
              </w:rPr>
              <w:t>W miarę możliwości wypełnij wniosek przed rozpoczęciem pracy w godzinach nadliczbowych. Opisz potrzebę, przewidywany czas, projekt lub klienta oraz rozważone alternatywy. Osoba zatwierdzająca zapisuje decyzję i warunki.</w:t>
            </w:r>
          </w:p>
        </w:tc>
      </w:tr>
    </w:tbl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Wnioskowana data lub daty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Planowana godzina rozpoczęcia i zakończenia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Szacowana liczba nadgodzin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Projekt / klient / centrum kosztów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Przyczyna i zakres pracy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Termin lub wpływ operacyjny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Rozważone alternatywy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Uwagi dotyczące zdrowia, bezpieczeństwa lub grafiku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</w:tbl>
    <w:p>
      <w:r>
        <w:br w:type="page"/>
      </w:r>
    </w:p>
    <w:p>
      <w:pPr>
        <w:pStyle w:val="Heading1"/>
      </w:pPr>
      <w:r>
        <w:t>Decyzja kierownika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Decyzja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☐ Zatwierdzono   ☐ Odrzucono   ☐ Potrzebne dodatkowe informacje</w:t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Maksymalna zatwierdzona liczba godzin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Warunki lub zmiany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Sposób rozliczenia do potwierdzenia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Osoba zatwierdzająca i data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Heading1"/>
      </w:pPr>
      <w:r>
        <w:t>Zapis wykonania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Rzeczywista data lub daty nadgodzin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Rzeczywista liczba nadgodzin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Wynik / wykonana praca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Powiązana karta czasu pracy lub numer zapisu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Potwierdzenie pracownika i kierownika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shd w:fill="FFF4D6"/>
          </w:tcPr>
          <w:p>
            <w:r>
              <w:rPr>
                <w:rFonts w:ascii="Arial" w:hAnsi="Arial"/>
                <w:b/>
                <w:sz w:val="19"/>
              </w:rPr>
              <w:t>Important</w:t>
            </w:r>
          </w:p>
          <w:p>
            <w:pPr>
              <w:spacing w:after="0"/>
            </w:pPr>
            <w:r>
              <w:rPr>
                <w:rFonts w:ascii="Arial" w:hAnsi="Arial"/>
                <w:sz w:val="18"/>
              </w:rPr>
              <w:t>Formularz stanowi ogólny zapis organizacyjny, a nie poradę prawną, podatkową, kadrową, płacową ani dotyczącą prawa pracy. Zasady uprawnienia, zgody, wynagrodzenia, czasu wolnego i ewidencji różnią się zależnie od prawa i umowy.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36" w:right="1224" w:bottom="936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2627F"/>
        <w:sz w:val="14"/>
      </w:rPr>
      <w:t>CC0 1.0 | Można dowolnie dostosować i ponownie wykorzystać | sandtime.io/templates/overtime-request-form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52627F"/>
        <w:sz w:val="16"/>
      </w:rPr>
      <w:t>Sandtime.io | Free business templates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4" w:lineRule="auto"/>
    </w:pPr>
    <w:rPr>
      <w:rFonts w:ascii="Arial" w:hAnsi="Arial"/>
      <w:color w:val="05144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20" w:after="100"/>
      <w:outlineLvl w:val="0"/>
    </w:pPr>
    <w:rPr>
      <w:rFonts w:asciiTheme="majorHAnsi" w:eastAsiaTheme="majorEastAsia" w:hAnsiTheme="majorHAnsi" w:cstheme="majorBidi" w:ascii="Arial" w:hAnsi="Arial"/>
      <w:b/>
      <w:bCs/>
      <w:color w:val="0052C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